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76E4" w:rsidRPr="00F64FD7" w:rsidRDefault="00D076E4" w:rsidP="00D076E4">
      <w:pPr>
        <w:pStyle w:val="ContactInfo"/>
        <w:rPr>
          <w:rFonts w:asciiTheme="majorBidi" w:hAnsiTheme="majorBidi" w:cstheme="majorBidi"/>
          <w:b/>
          <w:bCs/>
          <w:sz w:val="28"/>
          <w:szCs w:val="28"/>
        </w:rPr>
      </w:pPr>
      <w:r w:rsidRPr="00F64FD7">
        <w:rPr>
          <w:rFonts w:asciiTheme="majorBidi" w:hAnsiTheme="majorBidi" w:cstheme="majorBidi"/>
          <w:b/>
          <w:bCs/>
        </w:rPr>
        <w:t xml:space="preserve">                                       </w:t>
      </w:r>
      <w:r w:rsidRPr="00F64FD7">
        <w:rPr>
          <w:rFonts w:asciiTheme="majorBidi" w:hAnsiTheme="majorBidi" w:cstheme="majorBidi"/>
          <w:b/>
          <w:bCs/>
          <w:sz w:val="28"/>
          <w:szCs w:val="28"/>
        </w:rPr>
        <w:t>Lindfield and Highway Soil Tests</w:t>
      </w:r>
    </w:p>
    <w:p w:rsidR="00D076E4" w:rsidRDefault="00D076E4" w:rsidP="00D076E4">
      <w:pPr>
        <w:pStyle w:val="Closing"/>
        <w:rPr>
          <w:rFonts w:asciiTheme="majorBidi" w:hAnsiTheme="majorBidi" w:cstheme="majorBidi"/>
          <w:sz w:val="24"/>
          <w:szCs w:val="24"/>
        </w:rPr>
      </w:pPr>
    </w:p>
    <w:p w:rsidR="00D076E4" w:rsidRPr="003F3FCC" w:rsidRDefault="00D076E4" w:rsidP="00D076E4">
      <w:pPr>
        <w:pStyle w:val="Closing"/>
        <w:rPr>
          <w:rFonts w:asciiTheme="majorBidi" w:hAnsiTheme="majorBidi" w:cstheme="majorBidi"/>
          <w:sz w:val="24"/>
          <w:szCs w:val="24"/>
        </w:rPr>
      </w:pPr>
      <w:bookmarkStart w:id="0" w:name="_GoBack"/>
      <w:bookmarkEnd w:id="0"/>
      <w:r w:rsidRPr="003F3FCC">
        <w:rPr>
          <w:rFonts w:asciiTheme="majorBidi" w:hAnsiTheme="majorBidi" w:cstheme="majorBidi"/>
          <w:sz w:val="24"/>
          <w:szCs w:val="24"/>
        </w:rPr>
        <w:t xml:space="preserve">         As a geotechnical engineer, I have done three different types of test of Boston soils to find out which soil is great for highways and what is useful for Lindfie</w:t>
      </w:r>
      <w:r>
        <w:rPr>
          <w:rFonts w:asciiTheme="majorBidi" w:hAnsiTheme="majorBidi" w:cstheme="majorBidi"/>
          <w:sz w:val="24"/>
          <w:szCs w:val="24"/>
        </w:rPr>
        <w:t>ld. The three types of test are:</w:t>
      </w:r>
      <w:r w:rsidRPr="003F3FCC">
        <w:rPr>
          <w:rFonts w:asciiTheme="majorBidi" w:hAnsiTheme="majorBidi" w:cstheme="majorBidi"/>
          <w:sz w:val="24"/>
          <w:szCs w:val="24"/>
        </w:rPr>
        <w:t xml:space="preserve"> Sieve analysis test, Hydrometer test, </w:t>
      </w:r>
      <w:r>
        <w:rPr>
          <w:rFonts w:asciiTheme="majorBidi" w:hAnsiTheme="majorBidi" w:cstheme="majorBidi"/>
          <w:sz w:val="24"/>
          <w:szCs w:val="24"/>
        </w:rPr>
        <w:t>and Atterberg limits test</w:t>
      </w:r>
      <w:r w:rsidRPr="003F3FCC">
        <w:rPr>
          <w:rFonts w:asciiTheme="majorBidi" w:hAnsiTheme="majorBidi" w:cstheme="majorBidi"/>
          <w:sz w:val="24"/>
          <w:szCs w:val="24"/>
        </w:rPr>
        <w:t xml:space="preserve">. Each test represents and comes up with different data to see if the soil is useful and good for the project or not.  </w:t>
      </w:r>
    </w:p>
    <w:p w:rsidR="00D076E4" w:rsidRPr="003F3FCC" w:rsidRDefault="00D076E4" w:rsidP="00D076E4">
      <w:pPr>
        <w:pStyle w:val="Closing"/>
        <w:rPr>
          <w:rFonts w:asciiTheme="majorBidi" w:hAnsiTheme="majorBidi" w:cstheme="majorBidi"/>
          <w:b/>
          <w:bCs/>
          <w:i/>
          <w:iCs/>
          <w:sz w:val="24"/>
          <w:szCs w:val="24"/>
          <w:u w:val="single"/>
        </w:rPr>
      </w:pPr>
      <w:r w:rsidRPr="003F3FCC">
        <w:rPr>
          <w:rFonts w:asciiTheme="majorBidi" w:hAnsiTheme="majorBidi" w:cstheme="majorBidi"/>
          <w:b/>
          <w:bCs/>
          <w:i/>
          <w:iCs/>
          <w:sz w:val="24"/>
          <w:szCs w:val="24"/>
          <w:u w:val="single"/>
        </w:rPr>
        <w:t>Sieve Analysis Test:</w:t>
      </w:r>
    </w:p>
    <w:p w:rsidR="00D076E4" w:rsidRDefault="00D076E4" w:rsidP="00D076E4">
      <w:pPr>
        <w:pStyle w:val="Closing"/>
        <w:rPr>
          <w:rFonts w:ascii="Times New Roman" w:hAnsi="Times New Roman" w:cs="Times New Roman"/>
          <w:sz w:val="24"/>
          <w:szCs w:val="24"/>
        </w:rPr>
      </w:pPr>
      <w:r w:rsidRPr="003F3FCC">
        <w:rPr>
          <w:rFonts w:ascii="Times New Roman" w:hAnsi="Times New Roman" w:cs="Times New Roman"/>
          <w:sz w:val="24"/>
          <w:szCs w:val="24"/>
        </w:rPr>
        <w:t xml:space="preserve">         The sieve Analysis test is performed to determine the percentage of different grain sizes contained within a soil. The mechanical or sieve analysis is performed to determine the distribution of the coarser, larger-sized particles, and the hydrometer method is used to determine the distribution of the finer particles. In the lab, the engineers were testing different types of soils, which are: Crushed Stone Dirty, Loess, Ottawa, Concrete Sand, Crushed Stone Washed, Glacial Till, Outwash, and River Alluvium. Each soil has percentage of fine and gravel. First, found the weight of each sieve and the weight of the soil that needed to test. Added each soil to the sieve analysis and placed them in the mechanical shaker and each soil had to shake for 10 minutes. When the shaker ended to shake the soils, removed the sieve analysis from the shaker and weighted each sieve with its retrained soil. After testing each soil, the result came up with different results. The coarser percentage of each soil at sieve ¾” is equal to 0% and at pan is 100%, but the finer percentage at ¾” sieve is 100% and at pan is 0%. The most important sieves are #4 and #200. For crushed stone dirty, the coarser percentage at sieve #4 is 46.28% and the finer is 53.72%. At sieve #200 the coarser is 91.61% and the finer is8.39%. For soil Loess at sieve #4 the coarser percentage is 5.85% and the finer is 94.15%, and at sieve #200 the coarser is 88.47% and the finer is 11.53%. For Ottawa soil, the coarser percentage at sieve #4 is 0% and the finer is 100% but at sieve #200 the coarser is 99.994% and the finer is 0.006%. At sieve #4 for concrete sand, the coarser percentage is 2.07% and the finer is 97.93%, and at sieve #200 the coarser is 99.46% and the finer is 0.54%.</w:t>
      </w:r>
      <w:r>
        <w:rPr>
          <w:rFonts w:ascii="Times New Roman" w:hAnsi="Times New Roman" w:cs="Times New Roman"/>
          <w:sz w:val="24"/>
          <w:szCs w:val="24"/>
        </w:rPr>
        <w:t xml:space="preserve">  </w:t>
      </w:r>
    </w:p>
    <w:p w:rsidR="00D076E4" w:rsidRPr="008E4303" w:rsidRDefault="00D076E4" w:rsidP="00D076E4">
      <w:pPr>
        <w:pStyle w:val="Closing"/>
        <w:rPr>
          <w:rFonts w:ascii="Times New Roman" w:hAnsi="Times New Roman" w:cs="Times New Roman"/>
          <w:szCs w:val="22"/>
          <w:vertAlign w:val="subscript"/>
        </w:rPr>
      </w:pPr>
      <w:r>
        <w:rPr>
          <w:noProof/>
        </w:rPr>
        <w:drawing>
          <wp:inline distT="0" distB="0" distL="0" distR="0" wp14:anchorId="6708E0F6" wp14:editId="5AAB3421">
            <wp:extent cx="6315075" cy="2457450"/>
            <wp:effectExtent l="0" t="0" r="9525" b="0"/>
            <wp:docPr id="1" name="Chart 1">
              <a:extLst xmlns:a="http://schemas.openxmlformats.org/drawingml/2006/main">
                <a:ext uri="{FF2B5EF4-FFF2-40B4-BE49-F238E27FC236}">
                  <a16:creationId xmlns:a16="http://schemas.microsoft.com/office/drawing/2014/main" id="{78156E45-CFAA-4134-BCEE-A1931982B1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r w:rsidRPr="008E4303">
        <w:rPr>
          <w:rFonts w:ascii="Times New Roman" w:hAnsi="Times New Roman" w:cs="Times New Roman"/>
          <w:szCs w:val="22"/>
          <w:vertAlign w:val="subscript"/>
        </w:rPr>
        <w:t>Figure 1.1</w:t>
      </w:r>
    </w:p>
    <w:p w:rsidR="00D076E4" w:rsidRPr="005B26A1" w:rsidRDefault="00D076E4" w:rsidP="00D076E4">
      <w:pPr>
        <w:pStyle w:val="Closing"/>
        <w:rPr>
          <w:rFonts w:asciiTheme="majorBidi" w:hAnsiTheme="majorBidi" w:cstheme="majorBidi"/>
          <w:szCs w:val="22"/>
        </w:rPr>
      </w:pPr>
      <w:r>
        <w:rPr>
          <w:rFonts w:asciiTheme="majorBidi" w:hAnsiTheme="majorBidi" w:cstheme="majorBidi"/>
          <w:sz w:val="24"/>
          <w:szCs w:val="24"/>
        </w:rPr>
        <w:t xml:space="preserve">           Figure 1.1 shows the sieve analysis (% finer by weight / Sieve Dimeter) for the first 4 soils that have been tested in the lab. In the same place, the crushed stone washed has coarser percentage at sieve #4 99.55% and the finer is 0.44%, and at sieve #200 the coarser is 99.69% and the finer is 0.31%. Glacial Till soil at sieve #4 the coarser percentage is 17.35% </w:t>
      </w:r>
      <w:r>
        <w:rPr>
          <w:rFonts w:asciiTheme="majorBidi" w:hAnsiTheme="majorBidi" w:cstheme="majorBidi"/>
          <w:sz w:val="24"/>
          <w:szCs w:val="24"/>
        </w:rPr>
        <w:lastRenderedPageBreak/>
        <w:t xml:space="preserve">and the finer is 82.65%, but at sieve #200, the coarser is 82.35% and the finer is 17.65%. Foe outwash soil, the coarse is 2.29% and the finer is 97.71% at sieve #4, and 99.45% for coarser and 0.55% for finer at sieve #200. Last test was for river alluvium soil. The coarse percentage at sieve #4 is 32.22% and the finer is 67.78%. At sieve #200 for the same soil, the coarser percentage is 96.03% and the finer is 3.97%. </w:t>
      </w:r>
    </w:p>
    <w:p w:rsidR="00D076E4" w:rsidRPr="008E4303" w:rsidRDefault="00D076E4" w:rsidP="00D076E4">
      <w:pPr>
        <w:spacing w:line="240" w:lineRule="auto"/>
        <w:rPr>
          <w:vertAlign w:val="subscript"/>
        </w:rPr>
      </w:pPr>
      <w:r>
        <w:rPr>
          <w:noProof/>
        </w:rPr>
        <w:drawing>
          <wp:inline distT="0" distB="0" distL="0" distR="0" wp14:anchorId="74FBAC01" wp14:editId="76029048">
            <wp:extent cx="6105525" cy="1895475"/>
            <wp:effectExtent l="0" t="0" r="9525" b="9525"/>
            <wp:docPr id="5" name="Chart 5">
              <a:extLst xmlns:a="http://schemas.openxmlformats.org/drawingml/2006/main">
                <a:ext uri="{FF2B5EF4-FFF2-40B4-BE49-F238E27FC236}">
                  <a16:creationId xmlns:a16="http://schemas.microsoft.com/office/drawing/2014/main" id="{4C726604-242D-4A0D-93AA-8995825BC3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sidRPr="008E4303">
        <w:rPr>
          <w:szCs w:val="22"/>
          <w:vertAlign w:val="subscript"/>
        </w:rPr>
        <w:t>Figure 1.2</w:t>
      </w:r>
    </w:p>
    <w:p w:rsidR="00D076E4" w:rsidRPr="003F3FCC" w:rsidRDefault="00D076E4" w:rsidP="00D076E4">
      <w:pPr>
        <w:pStyle w:val="Signature"/>
        <w:spacing w:line="240" w:lineRule="auto"/>
      </w:pPr>
    </w:p>
    <w:p w:rsidR="00D076E4" w:rsidRDefault="00D076E4" w:rsidP="00D076E4">
      <w:pPr>
        <w:pStyle w:val="Signature"/>
        <w:spacing w:line="240" w:lineRule="auto"/>
        <w:rPr>
          <w:b/>
          <w:bCs/>
          <w:i/>
          <w:iCs/>
          <w:sz w:val="24"/>
          <w:szCs w:val="24"/>
          <w:u w:val="single"/>
        </w:rPr>
      </w:pPr>
      <w:r w:rsidRPr="00500A6B">
        <w:rPr>
          <w:b/>
          <w:bCs/>
          <w:i/>
          <w:iCs/>
          <w:sz w:val="24"/>
          <w:szCs w:val="24"/>
          <w:u w:val="single"/>
        </w:rPr>
        <w:t>Hydrometer Test</w:t>
      </w:r>
      <w:r>
        <w:rPr>
          <w:b/>
          <w:bCs/>
          <w:i/>
          <w:iCs/>
          <w:sz w:val="24"/>
          <w:szCs w:val="24"/>
          <w:u w:val="single"/>
        </w:rPr>
        <w:t>:</w:t>
      </w:r>
    </w:p>
    <w:p w:rsidR="00D076E4" w:rsidRDefault="00D076E4" w:rsidP="00D076E4">
      <w:pPr>
        <w:spacing w:line="240" w:lineRule="auto"/>
        <w:rPr>
          <w:rFonts w:ascii="Times New Roman" w:hAnsi="Times New Roman" w:cs="Times New Roman"/>
          <w:szCs w:val="22"/>
        </w:rPr>
      </w:pPr>
      <w:r>
        <w:rPr>
          <w:rFonts w:ascii="Times New Roman" w:hAnsi="Times New Roman" w:cs="Times New Roman"/>
          <w:szCs w:val="22"/>
        </w:rPr>
        <w:t xml:space="preserve">      Hydrometer</w:t>
      </w:r>
      <w:r w:rsidRPr="00812C98">
        <w:rPr>
          <w:rFonts w:ascii="Times New Roman" w:hAnsi="Times New Roman" w:cs="Times New Roman"/>
          <w:szCs w:val="22"/>
        </w:rPr>
        <w:t xml:space="preserve"> test is performed to determine the percentage of different grain sizes contained within a soil. The hydrometer method is used to determine the distribution of the finer particles.</w:t>
      </w:r>
      <w:r>
        <w:rPr>
          <w:rFonts w:ascii="Times New Roman" w:hAnsi="Times New Roman" w:cs="Times New Roman"/>
          <w:szCs w:val="22"/>
        </w:rPr>
        <w:t xml:space="preserve"> </w:t>
      </w:r>
      <w:r w:rsidRPr="00812C98">
        <w:rPr>
          <w:rFonts w:ascii="Times New Roman" w:hAnsi="Times New Roman" w:cs="Times New Roman"/>
          <w:szCs w:val="22"/>
        </w:rPr>
        <w:t>The distribution of different grain sizes affects the engineering properties of soil. Grain size analysis provides the grain size distribution, and it is required in classifying the soil.</w:t>
      </w:r>
      <w:r>
        <w:rPr>
          <w:rFonts w:ascii="Times New Roman" w:hAnsi="Times New Roman" w:cs="Times New Roman"/>
          <w:szCs w:val="22"/>
        </w:rPr>
        <w:t xml:space="preserve"> </w:t>
      </w:r>
    </w:p>
    <w:p w:rsidR="00D076E4" w:rsidRDefault="00D076E4" w:rsidP="00D076E4">
      <w:pPr>
        <w:spacing w:line="240" w:lineRule="auto"/>
        <w:rPr>
          <w:rFonts w:ascii="Times New Roman" w:hAnsi="Times New Roman" w:cs="Times New Roman"/>
          <w:szCs w:val="22"/>
        </w:rPr>
      </w:pPr>
      <w:r>
        <w:rPr>
          <w:rFonts w:ascii="Times New Roman" w:hAnsi="Times New Roman" w:cs="Times New Roman"/>
          <w:szCs w:val="22"/>
        </w:rPr>
        <w:t xml:space="preserve">       The procedure of this test is getting the soil from the bottom of the sieve which is pan and add 125 ml of water to the soil in a baker and shake them together for 5 minutes. After that added the soil to the cylinder. When the soil added to the cylinder, closed it from the top and shacked for 1 minute. After that, weighted the cylinder and recorded the weight. Once the cylinder got weighted, used the thermometer to make the reading first for 2 minutes and then made another reading after 4 minute, 8 minutes, 15 minutes, 30 minutes, 60 minutes, 160 minutes, 1060 minutes, 1240 minutes, 1480 minutes, 2200 minutes, and last reading wat at 2440 minutes.  In each reading the hydrometer was decreasing. The test was for three types of soil, which are Red Art, Kaolinite, and Boston Blue Clay. </w:t>
      </w:r>
    </w:p>
    <w:p w:rsidR="00D076E4" w:rsidRPr="0086756E" w:rsidRDefault="00D076E4" w:rsidP="00D076E4">
      <w:pPr>
        <w:spacing w:line="240" w:lineRule="auto"/>
        <w:rPr>
          <w:rFonts w:ascii="Times New Roman" w:hAnsi="Times New Roman" w:cs="Times New Roman"/>
          <w:szCs w:val="22"/>
        </w:rPr>
      </w:pPr>
      <w:r>
        <w:rPr>
          <w:rFonts w:ascii="Times New Roman" w:hAnsi="Times New Roman" w:cs="Times New Roman"/>
          <w:szCs w:val="22"/>
        </w:rPr>
        <w:t xml:space="preserve">     For the first reading of Red Art got 40 and the reading was decreasing all the way until last reading to 10. After all the reading, calculated the percent finer and found the dimeter at each reading. The hydrometer type was ASTM 152H, temperature of the test was 28C, Meniscus correction is 1, and temperature correction is +2.15.  The second soil was Kaolinite. The first reading of Kaolinite was 37.5 and the reading was also decreasing till 25 at last reading at 2880 minutes. After all the readings, calculated the percent finer and found the dimeter at each reading.</w:t>
      </w:r>
      <w:r>
        <w:rPr>
          <w:rFonts w:asciiTheme="majorBidi" w:hAnsiTheme="majorBidi" w:cstheme="majorBidi"/>
          <w:szCs w:val="22"/>
        </w:rPr>
        <w:t xml:space="preserve"> The last soil was Boston Blue Clay. The first reading of it was 32 at 2 minutes. Also, the reading was decreasing till 10 at 2867 minutes. When got all the readings, calculated the percent finer and the dimeter at each reading of the soil.</w:t>
      </w:r>
    </w:p>
    <w:p w:rsidR="00D076E4" w:rsidRPr="008E4303" w:rsidRDefault="00D076E4" w:rsidP="00D076E4">
      <w:pPr>
        <w:spacing w:line="240" w:lineRule="auto"/>
        <w:rPr>
          <w:rFonts w:asciiTheme="majorBidi" w:hAnsiTheme="majorBidi" w:cstheme="majorBidi"/>
          <w:szCs w:val="22"/>
          <w:vertAlign w:val="subscript"/>
        </w:rPr>
      </w:pPr>
      <w:r>
        <w:rPr>
          <w:noProof/>
        </w:rPr>
        <w:lastRenderedPageBreak/>
        <w:drawing>
          <wp:inline distT="0" distB="0" distL="0" distR="0" wp14:anchorId="5B6605FA" wp14:editId="74003058">
            <wp:extent cx="6486525" cy="2748280"/>
            <wp:effectExtent l="0" t="0" r="9525" b="13970"/>
            <wp:docPr id="11" name="Chart 11">
              <a:extLst xmlns:a="http://schemas.openxmlformats.org/drawingml/2006/main">
                <a:ext uri="{FF2B5EF4-FFF2-40B4-BE49-F238E27FC236}">
                  <a16:creationId xmlns:a16="http://schemas.microsoft.com/office/drawing/2014/main" id="{2CE8505F-80CB-452B-8BE9-5385C4A61C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rFonts w:asciiTheme="majorBidi" w:hAnsiTheme="majorBidi" w:cstheme="majorBidi"/>
          <w:szCs w:val="22"/>
          <w:vertAlign w:val="subscript"/>
        </w:rPr>
        <w:t>Figure 1.3</w:t>
      </w:r>
    </w:p>
    <w:p w:rsidR="00D076E4" w:rsidRDefault="00D076E4" w:rsidP="00D076E4">
      <w:pPr>
        <w:spacing w:line="240" w:lineRule="auto"/>
        <w:rPr>
          <w:rFonts w:asciiTheme="majorBidi" w:hAnsiTheme="majorBidi" w:cstheme="majorBidi"/>
          <w:b/>
          <w:bCs/>
          <w:i/>
          <w:iCs/>
          <w:sz w:val="24"/>
          <w:szCs w:val="24"/>
          <w:u w:val="single"/>
        </w:rPr>
      </w:pPr>
      <w:r w:rsidRPr="0044002C">
        <w:rPr>
          <w:rFonts w:asciiTheme="majorBidi" w:hAnsiTheme="majorBidi" w:cstheme="majorBidi"/>
          <w:b/>
          <w:bCs/>
          <w:i/>
          <w:iCs/>
          <w:sz w:val="24"/>
          <w:szCs w:val="24"/>
          <w:u w:val="single"/>
        </w:rPr>
        <w:t>Atterberg limits test</w:t>
      </w:r>
      <w:r>
        <w:rPr>
          <w:rFonts w:asciiTheme="majorBidi" w:hAnsiTheme="majorBidi" w:cstheme="majorBidi"/>
          <w:b/>
          <w:bCs/>
          <w:i/>
          <w:iCs/>
          <w:sz w:val="24"/>
          <w:szCs w:val="24"/>
          <w:u w:val="single"/>
        </w:rPr>
        <w:t xml:space="preserve">: </w:t>
      </w:r>
    </w:p>
    <w:p w:rsidR="00D076E4" w:rsidRPr="009C7B8C" w:rsidRDefault="00D076E4" w:rsidP="00D076E4">
      <w:pPr>
        <w:rPr>
          <w:rFonts w:ascii="Times New Roman" w:hAnsi="Times New Roman" w:cs="Times New Roman"/>
          <w:sz w:val="24"/>
          <w:szCs w:val="24"/>
        </w:rPr>
      </w:pPr>
      <w:r w:rsidRPr="009C7B8C">
        <w:rPr>
          <w:rFonts w:asciiTheme="majorBidi" w:hAnsiTheme="majorBidi" w:cstheme="majorBidi"/>
          <w:sz w:val="24"/>
          <w:szCs w:val="24"/>
        </w:rPr>
        <w:t xml:space="preserve">      Atterberg limits test is performed to determine the plastic and liquid limits of a fine- grained soil. The liquid limit (LL) is arbitrarily defined as the water content, in percent, at which a part of soil in a standard cup and cut by a groove of standard dimensions will flow together at the base of the groove for 13 mm (1/2 in.) when subjected to 25 shocks from the cup being dropped 10 mm in a standard liquid limit apparatus operated at a rate of two shocks per second. In another hand, the plastic limit (PL) is the water content, in percent, at which a soil can no longer be deformed by rolling into 3.2 mm (1/8 in.) diameter threads without crumbling. In this lab, we tested the plastic limit and the liquid limit of three different types of soils which are: Red Art, Boston Blue Clay, and </w:t>
      </w:r>
      <w:r w:rsidRPr="009C7B8C">
        <w:rPr>
          <w:rFonts w:ascii="Times New Roman" w:hAnsi="Times New Roman" w:cs="Times New Roman"/>
          <w:sz w:val="24"/>
          <w:szCs w:val="24"/>
        </w:rPr>
        <w:t xml:space="preserve">Kaolinite. </w:t>
      </w:r>
    </w:p>
    <w:p w:rsidR="00D076E4" w:rsidRPr="0086683A" w:rsidRDefault="00D076E4" w:rsidP="00D076E4">
      <w:pPr>
        <w:rPr>
          <w:rFonts w:asciiTheme="majorBidi" w:hAnsiTheme="majorBidi" w:cstheme="majorBidi"/>
          <w:b/>
          <w:bCs/>
          <w:i/>
          <w:iCs/>
          <w:sz w:val="24"/>
          <w:szCs w:val="24"/>
          <w:u w:val="single"/>
        </w:rPr>
      </w:pPr>
      <w:r>
        <w:rPr>
          <w:rFonts w:ascii="Times New Roman" w:hAnsi="Times New Roman" w:cs="Times New Roman"/>
          <w:szCs w:val="22"/>
        </w:rPr>
        <w:t xml:space="preserve">      This lab is separating into two ways and two different tests. The first one was the plastic limit test. The procedure of doing this test was that added water to the soil and started rolling it until it has a dimeter of 1/8” and the break it up into pieces and put them into a container and measured the weight of it and then left it in the oven for 24 hours and then measured its weight after it heated for 24 hours. After doing that, the group of the engineers did some calculation to find the plastic limit of the soils. The liquid limit of Boston Blue Clay is 19, Red Art is 17, and Kaolinite is 40.   </w:t>
      </w:r>
    </w:p>
    <w:p w:rsidR="00D076E4" w:rsidRDefault="00D076E4" w:rsidP="00D076E4">
      <w:pPr>
        <w:spacing w:line="240" w:lineRule="auto"/>
        <w:rPr>
          <w:rFonts w:asciiTheme="majorBidi" w:hAnsiTheme="majorBidi" w:cstheme="majorBidi"/>
          <w:sz w:val="24"/>
          <w:szCs w:val="24"/>
        </w:rPr>
      </w:pPr>
      <w:r>
        <w:t xml:space="preserve">      </w:t>
      </w:r>
      <w:r>
        <w:rPr>
          <w:rFonts w:asciiTheme="majorBidi" w:hAnsiTheme="majorBidi" w:cstheme="majorBidi"/>
          <w:sz w:val="24"/>
          <w:szCs w:val="24"/>
        </w:rPr>
        <w:t>The second test was the liquid limit test. The procedure of this test was determining the number of drops of the cup and the soil was in it. The soil had to be tested in 4 different water contents. Once the soil was in the cup, made a straight-line hole. The range of drops of the first water content between 15-20 drops, the second water content was between 20-25, the last water content between 25-30 drops, and the last water content was 30-35 drops. After testing the three soils, Boston blue clay’s liquid limit is 28, Red Art is 31, and Kaolinite is 55.</w:t>
      </w:r>
    </w:p>
    <w:p w:rsidR="00D076E4" w:rsidRPr="00007092" w:rsidRDefault="00D076E4" w:rsidP="00D076E4">
      <w:pPr>
        <w:spacing w:line="240" w:lineRule="auto"/>
        <w:rPr>
          <w:rFonts w:asciiTheme="majorBidi" w:hAnsiTheme="majorBidi" w:cstheme="majorBidi"/>
          <w:sz w:val="24"/>
          <w:szCs w:val="24"/>
        </w:rPr>
      </w:pPr>
      <w:r w:rsidRPr="0086756E">
        <w:rPr>
          <w:rFonts w:asciiTheme="majorBidi" w:hAnsiTheme="majorBidi" w:cstheme="majorBidi"/>
          <w:b/>
          <w:bCs/>
          <w:i/>
          <w:iCs/>
          <w:sz w:val="24"/>
          <w:szCs w:val="24"/>
          <w:u w:val="single"/>
        </w:rPr>
        <w:t xml:space="preserve">Recommendations: </w:t>
      </w:r>
    </w:p>
    <w:p w:rsidR="00D076E4" w:rsidRDefault="00D076E4" w:rsidP="00D076E4">
      <w:pPr>
        <w:spacing w:line="240" w:lineRule="auto"/>
        <w:rPr>
          <w:rFonts w:asciiTheme="majorBidi" w:hAnsiTheme="majorBidi" w:cstheme="majorBidi"/>
          <w:sz w:val="24"/>
          <w:szCs w:val="24"/>
        </w:rPr>
      </w:pPr>
      <w:r>
        <w:rPr>
          <w:rFonts w:asciiTheme="majorBidi" w:hAnsiTheme="majorBidi" w:cstheme="majorBidi"/>
          <w:sz w:val="24"/>
          <w:szCs w:val="24"/>
        </w:rPr>
        <w:lastRenderedPageBreak/>
        <w:t xml:space="preserve">       After testing three soils for Lindfield project, </w:t>
      </w:r>
      <w:r w:rsidRPr="00976D2B">
        <w:rPr>
          <w:rFonts w:asciiTheme="majorBidi" w:hAnsiTheme="majorBidi" w:cstheme="majorBidi"/>
          <w:sz w:val="24"/>
          <w:szCs w:val="24"/>
        </w:rPr>
        <w:t>I highly recommend</w:t>
      </w:r>
      <w:r>
        <w:rPr>
          <w:rFonts w:asciiTheme="majorBidi" w:hAnsiTheme="majorBidi" w:cstheme="majorBidi"/>
          <w:sz w:val="24"/>
          <w:szCs w:val="24"/>
        </w:rPr>
        <w:t xml:space="preserve"> using</w:t>
      </w:r>
      <w:r w:rsidRPr="00976D2B">
        <w:rPr>
          <w:rFonts w:asciiTheme="majorBidi" w:hAnsiTheme="majorBidi" w:cstheme="majorBidi"/>
          <w:sz w:val="24"/>
          <w:szCs w:val="24"/>
        </w:rPr>
        <w:t xml:space="preserve"> </w:t>
      </w:r>
      <w:r>
        <w:rPr>
          <w:rFonts w:asciiTheme="majorBidi" w:hAnsiTheme="majorBidi" w:cstheme="majorBidi"/>
          <w:sz w:val="24"/>
          <w:szCs w:val="24"/>
        </w:rPr>
        <w:t xml:space="preserve">Kaolinite soil for Lindfield because of its properties. Kaolinite’s fraction had been separated from the soils and free iron oxides and organic matter were removed to obtain the kaolinites. Kaolinite has a high percent finer and less percent coarse. It’s good for the Lindfield and it will not oxide with steel and iron in the foundations. </w:t>
      </w:r>
    </w:p>
    <w:p w:rsidR="00D076E4" w:rsidRDefault="00D076E4" w:rsidP="00D076E4">
      <w:pPr>
        <w:spacing w:line="240" w:lineRule="auto"/>
        <w:rPr>
          <w:rFonts w:asciiTheme="majorBidi" w:hAnsiTheme="majorBidi" w:cstheme="majorBidi"/>
          <w:sz w:val="24"/>
          <w:szCs w:val="24"/>
        </w:rPr>
      </w:pPr>
      <w:r>
        <w:rPr>
          <w:rFonts w:asciiTheme="majorBidi" w:hAnsiTheme="majorBidi" w:cstheme="majorBidi"/>
          <w:sz w:val="24"/>
          <w:szCs w:val="24"/>
        </w:rPr>
        <w:t xml:space="preserve">      The ideals surface of an earth road should consist of (75% of sand, 20% gravel, and 5% of silt). After testing all types of soils in lab, I recommend mixing two types of soils together, one should be sand soil and the other should be gravel soil. </w:t>
      </w:r>
    </w:p>
    <w:p w:rsidR="00D076E4" w:rsidRDefault="00D076E4" w:rsidP="00D076E4">
      <w:pPr>
        <w:spacing w:line="240" w:lineRule="auto"/>
      </w:pPr>
      <w:r>
        <w:rPr>
          <w:rFonts w:asciiTheme="majorBidi" w:hAnsiTheme="majorBidi" w:cstheme="majorBidi"/>
          <w:sz w:val="24"/>
          <w:szCs w:val="24"/>
        </w:rPr>
        <w:t xml:space="preserve">       I highly recommend using loess for the sand because of its properties. Once we need to have a 5% of silt for the highway, loess has a significant amount of silt, which means that we do not need to have another soil that have silt. Loess at sieve #4 has a 94.2% finer, which is greater than the relative compaction of 90%. For gravel, I recommend using crushed stone dirty size ¾” because it is safe to drive upon, comfortable to walk, and the stones are heavy enough that will remain in place. Even if it at sieve #4 has a 53.77% finer, but its properties are good and safe for highways and road drives. </w:t>
      </w:r>
    </w:p>
    <w:p w:rsidR="00D076E4" w:rsidRDefault="00D076E4" w:rsidP="00D076E4">
      <w:pPr>
        <w:spacing w:line="240" w:lineRule="auto"/>
      </w:pPr>
    </w:p>
    <w:p w:rsidR="00DD2F4E" w:rsidRDefault="00DD2F4E"/>
    <w:sectPr w:rsidR="00DD2F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6E4"/>
    <w:rsid w:val="00D076E4"/>
    <w:rsid w:val="00DD2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864B3"/>
  <w15:chartTrackingRefBased/>
  <w15:docId w15:val="{7677201E-1C1F-4B9D-A22A-7AE7E3681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3"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76E4"/>
    <w:pPr>
      <w:spacing w:after="240" w:line="276" w:lineRule="auto"/>
    </w:pPr>
    <w:rPr>
      <w:rFonts w:eastAsiaTheme="minorEastAsia"/>
      <w:spacing w:val="4"/>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actInfo">
    <w:name w:val="Contact Info"/>
    <w:basedOn w:val="Normal"/>
    <w:uiPriority w:val="1"/>
    <w:qFormat/>
    <w:rsid w:val="00D076E4"/>
    <w:pPr>
      <w:spacing w:after="0"/>
    </w:pPr>
  </w:style>
  <w:style w:type="paragraph" w:styleId="Closing">
    <w:name w:val="Closing"/>
    <w:basedOn w:val="Normal"/>
    <w:next w:val="Signature"/>
    <w:link w:val="ClosingChar"/>
    <w:uiPriority w:val="6"/>
    <w:qFormat/>
    <w:rsid w:val="00D076E4"/>
    <w:pPr>
      <w:keepNext/>
      <w:spacing w:after="1000" w:line="240" w:lineRule="auto"/>
      <w:contextualSpacing/>
    </w:pPr>
  </w:style>
  <w:style w:type="character" w:customStyle="1" w:styleId="ClosingChar">
    <w:name w:val="Closing Char"/>
    <w:basedOn w:val="DefaultParagraphFont"/>
    <w:link w:val="Closing"/>
    <w:uiPriority w:val="6"/>
    <w:rsid w:val="00D076E4"/>
    <w:rPr>
      <w:rFonts w:eastAsiaTheme="minorEastAsia"/>
      <w:spacing w:val="4"/>
      <w:szCs w:val="20"/>
      <w:lang w:eastAsia="ja-JP"/>
    </w:rPr>
  </w:style>
  <w:style w:type="paragraph" w:styleId="Signature">
    <w:name w:val="Signature"/>
    <w:basedOn w:val="Normal"/>
    <w:next w:val="Normal"/>
    <w:link w:val="SignatureChar"/>
    <w:uiPriority w:val="7"/>
    <w:qFormat/>
    <w:rsid w:val="00D076E4"/>
    <w:pPr>
      <w:keepNext/>
      <w:spacing w:after="360"/>
      <w:contextualSpacing/>
    </w:pPr>
  </w:style>
  <w:style w:type="character" w:customStyle="1" w:styleId="SignatureChar">
    <w:name w:val="Signature Char"/>
    <w:basedOn w:val="DefaultParagraphFont"/>
    <w:link w:val="Signature"/>
    <w:uiPriority w:val="7"/>
    <w:rsid w:val="00D076E4"/>
    <w:rPr>
      <w:rFonts w:eastAsiaTheme="minorEastAsia"/>
      <w:spacing w:val="4"/>
      <w:szCs w:val="20"/>
      <w:lang w:eastAsia="ja-JP"/>
    </w:rPr>
  </w:style>
  <w:style w:type="paragraph" w:styleId="Salutation">
    <w:name w:val="Salutation"/>
    <w:basedOn w:val="Normal"/>
    <w:next w:val="Normal"/>
    <w:link w:val="SalutationChar"/>
    <w:uiPriority w:val="3"/>
    <w:qFormat/>
    <w:rsid w:val="00D076E4"/>
    <w:pPr>
      <w:spacing w:before="400" w:after="200"/>
      <w:contextualSpacing/>
    </w:pPr>
  </w:style>
  <w:style w:type="character" w:customStyle="1" w:styleId="SalutationChar">
    <w:name w:val="Salutation Char"/>
    <w:basedOn w:val="DefaultParagraphFont"/>
    <w:link w:val="Salutation"/>
    <w:uiPriority w:val="3"/>
    <w:rsid w:val="00D076E4"/>
    <w:rPr>
      <w:rFonts w:eastAsiaTheme="minorEastAsia"/>
      <w:spacing w:val="4"/>
      <w:szCs w:val="20"/>
      <w:lang w:eastAsia="ja-JP"/>
    </w:rPr>
  </w:style>
  <w:style w:type="character" w:styleId="PlaceholderText">
    <w:name w:val="Placeholder Text"/>
    <w:basedOn w:val="DefaultParagraphFont"/>
    <w:uiPriority w:val="99"/>
    <w:semiHidden/>
    <w:rsid w:val="00D076E4"/>
    <w:rPr>
      <w:color w:val="80808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amedr\Desktop\WIT%20Files\Soil%20Mechanics\Lab%20Report%20data%20soil\Sieve%20Analysis%20Lab.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amedr\Desktop\WIT%20Files\Soil%20Mechanics\Lab%20Report%20data%20soil\Sieve%20Analysis%20Lab.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amedr\Desktop\WIT%20Files\Soil%20Mechanics\Lab%20Report%20data%20soil\hydrometer%20test-%20Kaolinit.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Sieve Analysis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5.2699928346060812E-2"/>
          <c:y val="0.13483204134366925"/>
          <c:w val="0.6804919973238639"/>
          <c:h val="0.63569350342835063"/>
        </c:manualLayout>
      </c:layout>
      <c:scatterChart>
        <c:scatterStyle val="smoothMarker"/>
        <c:varyColors val="0"/>
        <c:ser>
          <c:idx val="0"/>
          <c:order val="0"/>
          <c:tx>
            <c:v>Crushed Stone Dirty</c:v>
          </c:tx>
          <c:spPr>
            <a:ln w="19050" cap="rnd">
              <a:solidFill>
                <a:srgbClr val="7030A0"/>
              </a:solidFill>
              <a:round/>
            </a:ln>
            <a:effectLst/>
          </c:spPr>
          <c:marker>
            <c:symbol val="circle"/>
            <c:size val="5"/>
            <c:spPr>
              <a:solidFill>
                <a:srgbClr val="7030A0"/>
              </a:solidFill>
              <a:ln w="9525">
                <a:solidFill>
                  <a:srgbClr val="7030A0"/>
                </a:solidFill>
              </a:ln>
              <a:effectLst/>
            </c:spPr>
          </c:marker>
          <c:xVal>
            <c:numRef>
              <c:f>'All Samples'!$B$4:$B$12</c:f>
              <c:numCache>
                <c:formatCode>#\ ?/?</c:formatCode>
                <c:ptCount val="9"/>
                <c:pt idx="0">
                  <c:v>0.75</c:v>
                </c:pt>
                <c:pt idx="1">
                  <c:v>0.375</c:v>
                </c:pt>
                <c:pt idx="2" formatCode="General">
                  <c:v>0.187</c:v>
                </c:pt>
                <c:pt idx="3" formatCode="General">
                  <c:v>7.8899999999999998E-2</c:v>
                </c:pt>
                <c:pt idx="4" formatCode="General">
                  <c:v>3.3000000000000002E-2</c:v>
                </c:pt>
                <c:pt idx="5" formatCode="General">
                  <c:v>1.6500000000000001E-2</c:v>
                </c:pt>
                <c:pt idx="6" formatCode="General">
                  <c:v>5.8999999999999999E-3</c:v>
                </c:pt>
                <c:pt idx="7" formatCode="General">
                  <c:v>2.8999999999999998E-3</c:v>
                </c:pt>
                <c:pt idx="8" formatCode="General">
                  <c:v>1E-4</c:v>
                </c:pt>
              </c:numCache>
            </c:numRef>
          </c:xVal>
          <c:yVal>
            <c:numRef>
              <c:f>'All Samples'!$H$4:$H$12</c:f>
              <c:numCache>
                <c:formatCode>General</c:formatCode>
                <c:ptCount val="9"/>
                <c:pt idx="0">
                  <c:v>100</c:v>
                </c:pt>
                <c:pt idx="1">
                  <c:v>75.298294919890083</c:v>
                </c:pt>
                <c:pt idx="2">
                  <c:v>53.719433396484447</c:v>
                </c:pt>
                <c:pt idx="3">
                  <c:v>33.131751627918632</c:v>
                </c:pt>
                <c:pt idx="4">
                  <c:v>24.099469279700884</c:v>
                </c:pt>
                <c:pt idx="5">
                  <c:v>17.922788351755884</c:v>
                </c:pt>
                <c:pt idx="6">
                  <c:v>11.732306186718191</c:v>
                </c:pt>
                <c:pt idx="7">
                  <c:v>8.3911521523656489</c:v>
                </c:pt>
                <c:pt idx="8">
                  <c:v>0</c:v>
                </c:pt>
              </c:numCache>
            </c:numRef>
          </c:yVal>
          <c:smooth val="1"/>
          <c:extLst>
            <c:ext xmlns:c16="http://schemas.microsoft.com/office/drawing/2014/chart" uri="{C3380CC4-5D6E-409C-BE32-E72D297353CC}">
              <c16:uniqueId val="{00000000-EAF6-4448-9BB7-E5F63C88091F}"/>
            </c:ext>
          </c:extLst>
        </c:ser>
        <c:ser>
          <c:idx val="1"/>
          <c:order val="1"/>
          <c:tx>
            <c:v>Loess</c:v>
          </c:tx>
          <c:spPr>
            <a:ln w="19050" cap="rnd">
              <a:solidFill>
                <a:srgbClr val="00B050"/>
              </a:solidFill>
              <a:round/>
            </a:ln>
            <a:effectLst/>
          </c:spPr>
          <c:marker>
            <c:symbol val="circle"/>
            <c:size val="5"/>
            <c:spPr>
              <a:solidFill>
                <a:srgbClr val="00B050"/>
              </a:solidFill>
              <a:ln w="9525">
                <a:solidFill>
                  <a:srgbClr val="00B050"/>
                </a:solidFill>
              </a:ln>
              <a:effectLst/>
            </c:spPr>
          </c:marker>
          <c:xVal>
            <c:numRef>
              <c:f>'All Samples'!$B$16:$B$24</c:f>
              <c:numCache>
                <c:formatCode>General</c:formatCode>
                <c:ptCount val="9"/>
                <c:pt idx="0">
                  <c:v>0.75</c:v>
                </c:pt>
                <c:pt idx="1">
                  <c:v>0.375</c:v>
                </c:pt>
                <c:pt idx="2">
                  <c:v>0.187</c:v>
                </c:pt>
                <c:pt idx="3">
                  <c:v>7.8899999999999998E-2</c:v>
                </c:pt>
                <c:pt idx="4">
                  <c:v>3.3000000000000002E-2</c:v>
                </c:pt>
                <c:pt idx="5">
                  <c:v>1.6500000000000001E-2</c:v>
                </c:pt>
                <c:pt idx="6">
                  <c:v>5.8999999999999999E-3</c:v>
                </c:pt>
                <c:pt idx="7">
                  <c:v>2.8999999999999998E-3</c:v>
                </c:pt>
                <c:pt idx="8">
                  <c:v>1E-4</c:v>
                </c:pt>
              </c:numCache>
            </c:numRef>
          </c:xVal>
          <c:yVal>
            <c:numRef>
              <c:f>'All Samples'!$H$16:$H$24</c:f>
              <c:numCache>
                <c:formatCode>General</c:formatCode>
                <c:ptCount val="9"/>
                <c:pt idx="0">
                  <c:v>100</c:v>
                </c:pt>
                <c:pt idx="1">
                  <c:v>98.509888038479673</c:v>
                </c:pt>
                <c:pt idx="2">
                  <c:v>94.150051187052114</c:v>
                </c:pt>
                <c:pt idx="3">
                  <c:v>85.800874242350389</c:v>
                </c:pt>
                <c:pt idx="4">
                  <c:v>73.91572823737792</c:v>
                </c:pt>
                <c:pt idx="5">
                  <c:v>60.013974877719818</c:v>
                </c:pt>
                <c:pt idx="6">
                  <c:v>32.493215684362767</c:v>
                </c:pt>
                <c:pt idx="7">
                  <c:v>11.530899104632837</c:v>
                </c:pt>
                <c:pt idx="8">
                  <c:v>0</c:v>
                </c:pt>
              </c:numCache>
            </c:numRef>
          </c:yVal>
          <c:smooth val="1"/>
          <c:extLst>
            <c:ext xmlns:c16="http://schemas.microsoft.com/office/drawing/2014/chart" uri="{C3380CC4-5D6E-409C-BE32-E72D297353CC}">
              <c16:uniqueId val="{00000001-EAF6-4448-9BB7-E5F63C88091F}"/>
            </c:ext>
          </c:extLst>
        </c:ser>
        <c:ser>
          <c:idx val="2"/>
          <c:order val="2"/>
          <c:tx>
            <c:v>Concrete Sand</c:v>
          </c:tx>
          <c:spPr>
            <a:ln w="19050" cap="rnd">
              <a:solidFill>
                <a:srgbClr val="FF0000"/>
              </a:solidFill>
              <a:round/>
            </a:ln>
            <a:effectLst/>
          </c:spPr>
          <c:marker>
            <c:symbol val="circle"/>
            <c:size val="5"/>
            <c:spPr>
              <a:solidFill>
                <a:srgbClr val="FF0000"/>
              </a:solidFill>
              <a:ln w="9525">
                <a:solidFill>
                  <a:srgbClr val="FF0000"/>
                </a:solidFill>
              </a:ln>
              <a:effectLst/>
            </c:spPr>
          </c:marker>
          <c:xVal>
            <c:numRef>
              <c:f>'All Samples'!$B$38:$B$46</c:f>
              <c:numCache>
                <c:formatCode>General</c:formatCode>
                <c:ptCount val="9"/>
                <c:pt idx="0">
                  <c:v>0.75</c:v>
                </c:pt>
                <c:pt idx="1">
                  <c:v>0.375</c:v>
                </c:pt>
                <c:pt idx="2">
                  <c:v>0.187</c:v>
                </c:pt>
                <c:pt idx="3">
                  <c:v>7.8899999999999998E-2</c:v>
                </c:pt>
                <c:pt idx="4">
                  <c:v>3.3000000000000002E-2</c:v>
                </c:pt>
                <c:pt idx="5">
                  <c:v>1.6500000000000001E-2</c:v>
                </c:pt>
                <c:pt idx="6">
                  <c:v>5.8999999999999999E-3</c:v>
                </c:pt>
                <c:pt idx="7">
                  <c:v>2.8999999999999998E-3</c:v>
                </c:pt>
                <c:pt idx="8">
                  <c:v>1E-4</c:v>
                </c:pt>
              </c:numCache>
            </c:numRef>
          </c:xVal>
          <c:yVal>
            <c:numRef>
              <c:f>'All Samples'!$H$38:$H$46</c:f>
              <c:numCache>
                <c:formatCode>General</c:formatCode>
                <c:ptCount val="9"/>
                <c:pt idx="0">
                  <c:v>99.998328821150437</c:v>
                </c:pt>
                <c:pt idx="1">
                  <c:v>99.998328821150437</c:v>
                </c:pt>
                <c:pt idx="2">
                  <c:v>97.92606704769544</c:v>
                </c:pt>
                <c:pt idx="3">
                  <c:v>91.737691767772986</c:v>
                </c:pt>
                <c:pt idx="4">
                  <c:v>76.098800093586021</c:v>
                </c:pt>
                <c:pt idx="5">
                  <c:v>45.653263812293197</c:v>
                </c:pt>
                <c:pt idx="6">
                  <c:v>3.6481834285905279</c:v>
                </c:pt>
                <c:pt idx="7">
                  <c:v>0.53644841070892824</c:v>
                </c:pt>
                <c:pt idx="8">
                  <c:v>0</c:v>
                </c:pt>
              </c:numCache>
            </c:numRef>
          </c:yVal>
          <c:smooth val="1"/>
          <c:extLst>
            <c:ext xmlns:c16="http://schemas.microsoft.com/office/drawing/2014/chart" uri="{C3380CC4-5D6E-409C-BE32-E72D297353CC}">
              <c16:uniqueId val="{00000002-EAF6-4448-9BB7-E5F63C88091F}"/>
            </c:ext>
          </c:extLst>
        </c:ser>
        <c:ser>
          <c:idx val="3"/>
          <c:order val="3"/>
          <c:tx>
            <c:v>Ottawa</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'All Samples'!$B$27:$B$35</c:f>
              <c:numCache>
                <c:formatCode>General</c:formatCode>
                <c:ptCount val="9"/>
                <c:pt idx="0">
                  <c:v>0.75</c:v>
                </c:pt>
                <c:pt idx="1">
                  <c:v>0.375</c:v>
                </c:pt>
                <c:pt idx="2">
                  <c:v>0.187</c:v>
                </c:pt>
                <c:pt idx="3">
                  <c:v>7.8899999999999998E-2</c:v>
                </c:pt>
                <c:pt idx="4">
                  <c:v>3.3000000000000002E-2</c:v>
                </c:pt>
                <c:pt idx="5">
                  <c:v>1.6500000000000001E-2</c:v>
                </c:pt>
                <c:pt idx="6">
                  <c:v>5.8999999999999999E-3</c:v>
                </c:pt>
                <c:pt idx="7">
                  <c:v>2.8999999999999998E-3</c:v>
                </c:pt>
                <c:pt idx="8">
                  <c:v>1E-4</c:v>
                </c:pt>
              </c:numCache>
            </c:numRef>
          </c:xVal>
          <c:yVal>
            <c:numRef>
              <c:f>'All Samples'!$H$27:$H$35</c:f>
              <c:numCache>
                <c:formatCode>General</c:formatCode>
                <c:ptCount val="9"/>
                <c:pt idx="0">
                  <c:v>100</c:v>
                </c:pt>
                <c:pt idx="1">
                  <c:v>100</c:v>
                </c:pt>
                <c:pt idx="2">
                  <c:v>100</c:v>
                </c:pt>
                <c:pt idx="3">
                  <c:v>100</c:v>
                </c:pt>
                <c:pt idx="4">
                  <c:v>96.39859301303062</c:v>
                </c:pt>
                <c:pt idx="5">
                  <c:v>0.17387481013670936</c:v>
                </c:pt>
                <c:pt idx="6">
                  <c:v>1.9985610360606643E-3</c:v>
                </c:pt>
                <c:pt idx="7">
                  <c:v>5.9956831081677819E-3</c:v>
                </c:pt>
                <c:pt idx="8">
                  <c:v>0</c:v>
                </c:pt>
              </c:numCache>
            </c:numRef>
          </c:yVal>
          <c:smooth val="1"/>
          <c:extLst>
            <c:ext xmlns:c16="http://schemas.microsoft.com/office/drawing/2014/chart" uri="{C3380CC4-5D6E-409C-BE32-E72D297353CC}">
              <c16:uniqueId val="{00000003-EAF6-4448-9BB7-E5F63C88091F}"/>
            </c:ext>
          </c:extLst>
        </c:ser>
        <c:dLbls>
          <c:showLegendKey val="0"/>
          <c:showVal val="0"/>
          <c:showCatName val="0"/>
          <c:showSerName val="0"/>
          <c:showPercent val="0"/>
          <c:showBubbleSize val="0"/>
        </c:dLbls>
        <c:axId val="484020696"/>
        <c:axId val="484020368"/>
      </c:scatterChart>
      <c:valAx>
        <c:axId val="484020696"/>
        <c:scaling>
          <c:logBase val="10"/>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bg1">
                  <a:lumMod val="7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Sieve Diameter</a:t>
                </a:r>
                <a:r>
                  <a:rPr lang="en-US" baseline="0"/>
                  <a:t> (in)</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 sourceLinked="0"/>
        <c:majorTickMark val="out"/>
        <c:minorTickMark val="out"/>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4020368"/>
        <c:crosses val="autoZero"/>
        <c:crossBetween val="midCat"/>
      </c:valAx>
      <c:valAx>
        <c:axId val="484020368"/>
        <c:scaling>
          <c:orientation val="minMax"/>
          <c:max val="1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Finer</a:t>
                </a:r>
                <a:r>
                  <a:rPr lang="en-US" baseline="0"/>
                  <a:t> by Weight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402069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Sieve Analysis </a:t>
            </a:r>
          </a:p>
        </c:rich>
      </c:tx>
      <c:layout>
        <c:manualLayout>
          <c:xMode val="edge"/>
          <c:yMode val="edge"/>
          <c:x val="0.38912116484659387"/>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0748911846237631E-2"/>
          <c:y val="0.12790619765494135"/>
          <c:w val="0.65300002866256379"/>
          <c:h val="0.75016236035822159"/>
        </c:manualLayout>
      </c:layout>
      <c:scatterChart>
        <c:scatterStyle val="smoothMarker"/>
        <c:varyColors val="0"/>
        <c:ser>
          <c:idx val="0"/>
          <c:order val="0"/>
          <c:tx>
            <c:v>Crushed Stone Washed</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'[Sieve Analysis Lab.xlsx]All Samples'!$B$49:$B$57</c:f>
              <c:numCache>
                <c:formatCode>General</c:formatCode>
                <c:ptCount val="9"/>
                <c:pt idx="0">
                  <c:v>0.75</c:v>
                </c:pt>
                <c:pt idx="1">
                  <c:v>0.375</c:v>
                </c:pt>
                <c:pt idx="2">
                  <c:v>0.187</c:v>
                </c:pt>
                <c:pt idx="3">
                  <c:v>7.8899999999999998E-2</c:v>
                </c:pt>
                <c:pt idx="4">
                  <c:v>3.3000000000000002E-2</c:v>
                </c:pt>
                <c:pt idx="5">
                  <c:v>1.6500000000000001E-2</c:v>
                </c:pt>
                <c:pt idx="6">
                  <c:v>5.8999999999999999E-3</c:v>
                </c:pt>
                <c:pt idx="7">
                  <c:v>2.8999999999999998E-3</c:v>
                </c:pt>
                <c:pt idx="8">
                  <c:v>1E-4</c:v>
                </c:pt>
              </c:numCache>
            </c:numRef>
          </c:xVal>
          <c:yVal>
            <c:numRef>
              <c:f>'[Sieve Analysis Lab.xlsx]All Samples'!$H$49:$H$57</c:f>
              <c:numCache>
                <c:formatCode>General</c:formatCode>
                <c:ptCount val="9"/>
                <c:pt idx="0">
                  <c:v>97.164255617099499</c:v>
                </c:pt>
                <c:pt idx="1">
                  <c:v>3.5546831043148899</c:v>
                </c:pt>
                <c:pt idx="2">
                  <c:v>0.44386651496019169</c:v>
                </c:pt>
                <c:pt idx="3">
                  <c:v>0.44386651496019169</c:v>
                </c:pt>
                <c:pt idx="4">
                  <c:v>0.43761487390440834</c:v>
                </c:pt>
                <c:pt idx="5">
                  <c:v>0.40885732504781913</c:v>
                </c:pt>
                <c:pt idx="6">
                  <c:v>0.37009715050201919</c:v>
                </c:pt>
                <c:pt idx="7">
                  <c:v>0.31133172457769831</c:v>
                </c:pt>
                <c:pt idx="8">
                  <c:v>0</c:v>
                </c:pt>
              </c:numCache>
            </c:numRef>
          </c:yVal>
          <c:smooth val="1"/>
          <c:extLst>
            <c:ext xmlns:c16="http://schemas.microsoft.com/office/drawing/2014/chart" uri="{C3380CC4-5D6E-409C-BE32-E72D297353CC}">
              <c16:uniqueId val="{00000000-A886-4634-ABB0-16AFCB673B4A}"/>
            </c:ext>
          </c:extLst>
        </c:ser>
        <c:ser>
          <c:idx val="1"/>
          <c:order val="1"/>
          <c:tx>
            <c:v>Glacial Till</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'[Sieve Analysis Lab.xlsx]All Samples'!$B$60:$B$68</c:f>
              <c:numCache>
                <c:formatCode>General</c:formatCode>
                <c:ptCount val="9"/>
                <c:pt idx="0">
                  <c:v>0.75</c:v>
                </c:pt>
                <c:pt idx="1">
                  <c:v>0.375</c:v>
                </c:pt>
                <c:pt idx="2">
                  <c:v>0.187</c:v>
                </c:pt>
                <c:pt idx="3">
                  <c:v>7.8899999999999998E-2</c:v>
                </c:pt>
                <c:pt idx="4">
                  <c:v>3.3000000000000002E-2</c:v>
                </c:pt>
                <c:pt idx="5">
                  <c:v>1.6500000000000001E-2</c:v>
                </c:pt>
                <c:pt idx="6">
                  <c:v>5.8999999999999999E-3</c:v>
                </c:pt>
                <c:pt idx="7">
                  <c:v>2.8999999999999998E-3</c:v>
                </c:pt>
                <c:pt idx="8">
                  <c:v>1E-4</c:v>
                </c:pt>
              </c:numCache>
            </c:numRef>
          </c:xVal>
          <c:yVal>
            <c:numRef>
              <c:f>'[Sieve Analysis Lab.xlsx]All Samples'!$H$60:$H$68</c:f>
              <c:numCache>
                <c:formatCode>General</c:formatCode>
                <c:ptCount val="9"/>
                <c:pt idx="0">
                  <c:v>100</c:v>
                </c:pt>
                <c:pt idx="1">
                  <c:v>99.729421541910668</c:v>
                </c:pt>
                <c:pt idx="2">
                  <c:v>82.650122726657784</c:v>
                </c:pt>
                <c:pt idx="3">
                  <c:v>68.885410022999181</c:v>
                </c:pt>
                <c:pt idx="4">
                  <c:v>57.909588140932726</c:v>
                </c:pt>
                <c:pt idx="5">
                  <c:v>43.240370305946918</c:v>
                </c:pt>
                <c:pt idx="6">
                  <c:v>24.603312653408324</c:v>
                </c:pt>
                <c:pt idx="7">
                  <c:v>17.65137898378461</c:v>
                </c:pt>
                <c:pt idx="8">
                  <c:v>0</c:v>
                </c:pt>
              </c:numCache>
            </c:numRef>
          </c:yVal>
          <c:smooth val="1"/>
          <c:extLst>
            <c:ext xmlns:c16="http://schemas.microsoft.com/office/drawing/2014/chart" uri="{C3380CC4-5D6E-409C-BE32-E72D297353CC}">
              <c16:uniqueId val="{00000001-A886-4634-ABB0-16AFCB673B4A}"/>
            </c:ext>
          </c:extLst>
        </c:ser>
        <c:ser>
          <c:idx val="2"/>
          <c:order val="2"/>
          <c:tx>
            <c:v>Outwash</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'[Sieve Analysis Lab.xlsx]All Samples'!$B$71:$B$79</c:f>
              <c:numCache>
                <c:formatCode>General</c:formatCode>
                <c:ptCount val="9"/>
                <c:pt idx="0">
                  <c:v>0.75</c:v>
                </c:pt>
                <c:pt idx="1">
                  <c:v>0.375</c:v>
                </c:pt>
                <c:pt idx="2">
                  <c:v>0.187</c:v>
                </c:pt>
                <c:pt idx="3">
                  <c:v>7.8899999999999998E-2</c:v>
                </c:pt>
                <c:pt idx="4">
                  <c:v>3.3000000000000002E-2</c:v>
                </c:pt>
                <c:pt idx="5">
                  <c:v>1.6500000000000001E-2</c:v>
                </c:pt>
                <c:pt idx="6">
                  <c:v>5.8999999999999999E-3</c:v>
                </c:pt>
                <c:pt idx="7">
                  <c:v>2.8999999999999998E-3</c:v>
                </c:pt>
                <c:pt idx="8">
                  <c:v>1E-4</c:v>
                </c:pt>
              </c:numCache>
            </c:numRef>
          </c:xVal>
          <c:yVal>
            <c:numRef>
              <c:f>'[Sieve Analysis Lab.xlsx]All Samples'!$H$71:$H$79</c:f>
              <c:numCache>
                <c:formatCode>General</c:formatCode>
                <c:ptCount val="9"/>
                <c:pt idx="0">
                  <c:v>100</c:v>
                </c:pt>
                <c:pt idx="1">
                  <c:v>100</c:v>
                </c:pt>
                <c:pt idx="2">
                  <c:v>97.70396326341222</c:v>
                </c:pt>
                <c:pt idx="3">
                  <c:v>89.919838717419466</c:v>
                </c:pt>
                <c:pt idx="4">
                  <c:v>71.978751660026546</c:v>
                </c:pt>
                <c:pt idx="5">
                  <c:v>36.403782460519366</c:v>
                </c:pt>
                <c:pt idx="6">
                  <c:v>3.7024592393478315</c:v>
                </c:pt>
                <c:pt idx="7">
                  <c:v>0.55200883214132546</c:v>
                </c:pt>
                <c:pt idx="8">
                  <c:v>0</c:v>
                </c:pt>
              </c:numCache>
            </c:numRef>
          </c:yVal>
          <c:smooth val="1"/>
          <c:extLst>
            <c:ext xmlns:c16="http://schemas.microsoft.com/office/drawing/2014/chart" uri="{C3380CC4-5D6E-409C-BE32-E72D297353CC}">
              <c16:uniqueId val="{00000002-A886-4634-ABB0-16AFCB673B4A}"/>
            </c:ext>
          </c:extLst>
        </c:ser>
        <c:ser>
          <c:idx val="3"/>
          <c:order val="3"/>
          <c:tx>
            <c:v>River Alluvium</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'[Sieve Analysis Lab.xlsx]All Samples'!$B$82:$B$90</c:f>
              <c:numCache>
                <c:formatCode>General</c:formatCode>
                <c:ptCount val="9"/>
                <c:pt idx="0">
                  <c:v>0.75</c:v>
                </c:pt>
                <c:pt idx="1">
                  <c:v>0.375</c:v>
                </c:pt>
                <c:pt idx="2">
                  <c:v>0.187</c:v>
                </c:pt>
                <c:pt idx="3">
                  <c:v>7.8899999999999998E-2</c:v>
                </c:pt>
                <c:pt idx="4">
                  <c:v>3.3000000000000002E-2</c:v>
                </c:pt>
                <c:pt idx="5">
                  <c:v>1.6500000000000001E-2</c:v>
                </c:pt>
                <c:pt idx="6">
                  <c:v>5.8999999999999999E-3</c:v>
                </c:pt>
                <c:pt idx="7">
                  <c:v>2.8999999999999998E-3</c:v>
                </c:pt>
                <c:pt idx="8">
                  <c:v>1E-4</c:v>
                </c:pt>
              </c:numCache>
            </c:numRef>
          </c:xVal>
          <c:yVal>
            <c:numRef>
              <c:f>'[Sieve Analysis Lab.xlsx]All Samples'!$H$82:$H$90</c:f>
              <c:numCache>
                <c:formatCode>General</c:formatCode>
                <c:ptCount val="9"/>
                <c:pt idx="0">
                  <c:v>89.068246259229113</c:v>
                </c:pt>
                <c:pt idx="1">
                  <c:v>74.355015299963526</c:v>
                </c:pt>
                <c:pt idx="2">
                  <c:v>67.778838325706758</c:v>
                </c:pt>
                <c:pt idx="3">
                  <c:v>61.761320569327097</c:v>
                </c:pt>
                <c:pt idx="4">
                  <c:v>50.235815951264712</c:v>
                </c:pt>
                <c:pt idx="5">
                  <c:v>28.704977400971345</c:v>
                </c:pt>
                <c:pt idx="6">
                  <c:v>10.010948597737297</c:v>
                </c:pt>
                <c:pt idx="7">
                  <c:v>3.9681648465792563</c:v>
                </c:pt>
                <c:pt idx="8">
                  <c:v>0</c:v>
                </c:pt>
              </c:numCache>
            </c:numRef>
          </c:yVal>
          <c:smooth val="1"/>
          <c:extLst>
            <c:ext xmlns:c16="http://schemas.microsoft.com/office/drawing/2014/chart" uri="{C3380CC4-5D6E-409C-BE32-E72D297353CC}">
              <c16:uniqueId val="{00000003-A886-4634-ABB0-16AFCB673B4A}"/>
            </c:ext>
          </c:extLst>
        </c:ser>
        <c:dLbls>
          <c:showLegendKey val="0"/>
          <c:showVal val="0"/>
          <c:showCatName val="0"/>
          <c:showSerName val="0"/>
          <c:showPercent val="0"/>
          <c:showBubbleSize val="0"/>
        </c:dLbls>
        <c:axId val="484020696"/>
        <c:axId val="484020368"/>
      </c:scatterChart>
      <c:valAx>
        <c:axId val="484020696"/>
        <c:scaling>
          <c:logBase val="10"/>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bg1">
                  <a:lumMod val="7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Sieve Diameter</a:t>
                </a:r>
                <a:r>
                  <a:rPr lang="en-US" baseline="0"/>
                  <a:t> (in)</a:t>
                </a:r>
                <a:endParaRPr lang="en-US"/>
              </a:p>
            </c:rich>
          </c:tx>
          <c:layout>
            <c:manualLayout>
              <c:xMode val="edge"/>
              <c:yMode val="edge"/>
              <c:x val="0.29521032179869872"/>
              <c:y val="0.8780231868001424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 sourceLinked="0"/>
        <c:majorTickMark val="out"/>
        <c:minorTickMark val="out"/>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4020368"/>
        <c:crosses val="autoZero"/>
        <c:crossBetween val="midCat"/>
      </c:valAx>
      <c:valAx>
        <c:axId val="484020368"/>
        <c:scaling>
          <c:orientation val="minMax"/>
          <c:max val="1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Finer</a:t>
                </a:r>
                <a:r>
                  <a:rPr lang="en-US" baseline="0"/>
                  <a:t> by Weight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402069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%Finer VS. Dimeter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Kaolinit</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Sheet1!$H$12:$H$22</c:f>
              <c:numCache>
                <c:formatCode>General</c:formatCode>
                <c:ptCount val="11"/>
                <c:pt idx="0">
                  <c:v>2.8398063314247331E-2</c:v>
                </c:pt>
                <c:pt idx="1">
                  <c:v>2.0180615699229791E-2</c:v>
                </c:pt>
                <c:pt idx="2">
                  <c:v>1.4340319034107991E-2</c:v>
                </c:pt>
                <c:pt idx="3">
                  <c:v>1.04983252632662E-2</c:v>
                </c:pt>
                <c:pt idx="4">
                  <c:v>7.4775575334909104E-3</c:v>
                </c:pt>
                <c:pt idx="5">
                  <c:v>5.3631505044454356E-3</c:v>
                </c:pt>
                <c:pt idx="6">
                  <c:v>3.8275982460719846E-3</c:v>
                </c:pt>
                <c:pt idx="7">
                  <c:v>2.7250798917952232E-3</c:v>
                </c:pt>
                <c:pt idx="8">
                  <c:v>1.9399570441979721E-3</c:v>
                </c:pt>
                <c:pt idx="9">
                  <c:v>1.1447625299598166E-3</c:v>
                </c:pt>
                <c:pt idx="10">
                  <c:v>8.1978147494723649E-4</c:v>
                </c:pt>
              </c:numCache>
            </c:numRef>
          </c:xVal>
          <c:yVal>
            <c:numRef>
              <c:f>Sheet1!$D$12:$D$22</c:f>
              <c:numCache>
                <c:formatCode>0.00</c:formatCode>
                <c:ptCount val="11"/>
                <c:pt idx="0">
                  <c:v>69.762533692722357</c:v>
                </c:pt>
                <c:pt idx="1">
                  <c:v>68.784097035040418</c:v>
                </c:pt>
                <c:pt idx="2">
                  <c:v>67.805660377358478</c:v>
                </c:pt>
                <c:pt idx="3">
                  <c:v>66.827223719676539</c:v>
                </c:pt>
                <c:pt idx="4">
                  <c:v>64.87035040431266</c:v>
                </c:pt>
                <c:pt idx="5">
                  <c:v>60.956603773584895</c:v>
                </c:pt>
                <c:pt idx="6">
                  <c:v>58.999730458221009</c:v>
                </c:pt>
                <c:pt idx="7">
                  <c:v>57.04285714285713</c:v>
                </c:pt>
                <c:pt idx="8">
                  <c:v>55.085983827493259</c:v>
                </c:pt>
                <c:pt idx="9">
                  <c:v>49.215363881401608</c:v>
                </c:pt>
                <c:pt idx="10">
                  <c:v>45.301617250673843</c:v>
                </c:pt>
              </c:numCache>
            </c:numRef>
          </c:yVal>
          <c:smooth val="0"/>
          <c:extLst>
            <c:ext xmlns:c16="http://schemas.microsoft.com/office/drawing/2014/chart" uri="{C3380CC4-5D6E-409C-BE32-E72D297353CC}">
              <c16:uniqueId val="{00000000-7650-4B8D-8C8E-6DECA736861E}"/>
            </c:ext>
          </c:extLst>
        </c:ser>
        <c:ser>
          <c:idx val="1"/>
          <c:order val="1"/>
          <c:tx>
            <c:v>Red Art</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Sheet1!$H$37:$H$48</c:f>
              <c:numCache>
                <c:formatCode>General</c:formatCode>
                <c:ptCount val="12"/>
                <c:pt idx="0">
                  <c:v>2.7386000000000001E-2</c:v>
                </c:pt>
                <c:pt idx="1">
                  <c:v>2.0059E-2</c:v>
                </c:pt>
                <c:pt idx="2">
                  <c:v>1.4456E-2</c:v>
                </c:pt>
                <c:pt idx="3">
                  <c:v>1.0801E-2</c:v>
                </c:pt>
                <c:pt idx="4">
                  <c:v>7.9059999999999998E-3</c:v>
                </c:pt>
                <c:pt idx="5">
                  <c:v>5.751E-3</c:v>
                </c:pt>
                <c:pt idx="6">
                  <c:v>3.604E-3</c:v>
                </c:pt>
                <c:pt idx="7">
                  <c:v>1.4369999999999999E-3</c:v>
                </c:pt>
                <c:pt idx="8">
                  <c:v>1.333E-3</c:v>
                </c:pt>
                <c:pt idx="9">
                  <c:v>1.2199999999999999E-3</c:v>
                </c:pt>
                <c:pt idx="10">
                  <c:v>1.0009999999999999E-3</c:v>
                </c:pt>
                <c:pt idx="11">
                  <c:v>9.6400000000000001E-4</c:v>
                </c:pt>
              </c:numCache>
            </c:numRef>
          </c:xVal>
          <c:yVal>
            <c:numRef>
              <c:f>Sheet1!$G$37:$G$48</c:f>
              <c:numCache>
                <c:formatCode>General</c:formatCode>
                <c:ptCount val="12"/>
                <c:pt idx="0">
                  <c:v>74.69</c:v>
                </c:pt>
                <c:pt idx="1">
                  <c:v>66.959999999999994</c:v>
                </c:pt>
                <c:pt idx="2">
                  <c:v>61.17</c:v>
                </c:pt>
                <c:pt idx="3">
                  <c:v>55.37</c:v>
                </c:pt>
                <c:pt idx="4">
                  <c:v>45.7</c:v>
                </c:pt>
                <c:pt idx="5">
                  <c:v>37.97</c:v>
                </c:pt>
                <c:pt idx="6">
                  <c:v>30.24</c:v>
                </c:pt>
                <c:pt idx="7">
                  <c:v>22.51</c:v>
                </c:pt>
                <c:pt idx="8">
                  <c:v>20.58</c:v>
                </c:pt>
                <c:pt idx="9">
                  <c:v>20.58</c:v>
                </c:pt>
                <c:pt idx="10">
                  <c:v>20.58</c:v>
                </c:pt>
                <c:pt idx="11">
                  <c:v>16.72</c:v>
                </c:pt>
              </c:numCache>
            </c:numRef>
          </c:yVal>
          <c:smooth val="0"/>
          <c:extLst>
            <c:ext xmlns:c16="http://schemas.microsoft.com/office/drawing/2014/chart" uri="{C3380CC4-5D6E-409C-BE32-E72D297353CC}">
              <c16:uniqueId val="{00000001-7650-4B8D-8C8E-6DECA736861E}"/>
            </c:ext>
          </c:extLst>
        </c:ser>
        <c:ser>
          <c:idx val="2"/>
          <c:order val="2"/>
          <c:tx>
            <c:v>Boston Blue Clay</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Sheet1!$H$25:$H$35</c:f>
              <c:numCache>
                <c:formatCode>General</c:formatCode>
                <c:ptCount val="11"/>
                <c:pt idx="0">
                  <c:v>2.9505E-2</c:v>
                </c:pt>
                <c:pt idx="1">
                  <c:v>2.1021000000000001E-2</c:v>
                </c:pt>
                <c:pt idx="2">
                  <c:v>1.5193999999999999E-2</c:v>
                </c:pt>
                <c:pt idx="3">
                  <c:v>1.1254E-2</c:v>
                </c:pt>
                <c:pt idx="4">
                  <c:v>8.1770000000000002E-3</c:v>
                </c:pt>
                <c:pt idx="5">
                  <c:v>5.9319999999999998E-3</c:v>
                </c:pt>
                <c:pt idx="6">
                  <c:v>4.2469999999999999E-3</c:v>
                </c:pt>
                <c:pt idx="7">
                  <c:v>3.0400000000000002E-3</c:v>
                </c:pt>
                <c:pt idx="8">
                  <c:v>1.2489999999999999E-3</c:v>
                </c:pt>
                <c:pt idx="9">
                  <c:v>1.0759999999999999E-3</c:v>
                </c:pt>
                <c:pt idx="10">
                  <c:v>8.9999999999999998E-4</c:v>
                </c:pt>
              </c:numCache>
            </c:numRef>
          </c:xVal>
          <c:yVal>
            <c:numRef>
              <c:f>Sheet1!$G$25:$G$35</c:f>
              <c:numCache>
                <c:formatCode>General</c:formatCode>
                <c:ptCount val="11"/>
                <c:pt idx="0">
                  <c:v>52.21</c:v>
                </c:pt>
                <c:pt idx="1">
                  <c:v>50.53</c:v>
                </c:pt>
                <c:pt idx="2">
                  <c:v>45.5</c:v>
                </c:pt>
                <c:pt idx="3">
                  <c:v>42.15</c:v>
                </c:pt>
                <c:pt idx="4">
                  <c:v>35.450000000000003</c:v>
                </c:pt>
                <c:pt idx="5">
                  <c:v>28.74</c:v>
                </c:pt>
                <c:pt idx="6">
                  <c:v>25.39</c:v>
                </c:pt>
                <c:pt idx="7">
                  <c:v>22.04</c:v>
                </c:pt>
                <c:pt idx="8">
                  <c:v>17.010000000000002</c:v>
                </c:pt>
                <c:pt idx="9">
                  <c:v>17.010000000000002</c:v>
                </c:pt>
                <c:pt idx="10">
                  <c:v>15.34</c:v>
                </c:pt>
              </c:numCache>
            </c:numRef>
          </c:yVal>
          <c:smooth val="0"/>
          <c:extLst>
            <c:ext xmlns:c16="http://schemas.microsoft.com/office/drawing/2014/chart" uri="{C3380CC4-5D6E-409C-BE32-E72D297353CC}">
              <c16:uniqueId val="{00000002-7650-4B8D-8C8E-6DECA736861E}"/>
            </c:ext>
          </c:extLst>
        </c:ser>
        <c:dLbls>
          <c:showLegendKey val="0"/>
          <c:showVal val="0"/>
          <c:showCatName val="0"/>
          <c:showSerName val="0"/>
          <c:showPercent val="0"/>
          <c:showBubbleSize val="0"/>
        </c:dLbls>
        <c:axId val="231918792"/>
        <c:axId val="231916824"/>
      </c:scatterChart>
      <c:valAx>
        <c:axId val="231918792"/>
        <c:scaling>
          <c:logBase val="10"/>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Dimeter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1916824"/>
        <c:crosses val="autoZero"/>
        <c:crossBetween val="midCat"/>
      </c:valAx>
      <c:valAx>
        <c:axId val="2319168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%Finer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191879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1258</Words>
  <Characters>7173</Characters>
  <Application>Microsoft Office Word</Application>
  <DocSecurity>0</DocSecurity>
  <Lines>59</Lines>
  <Paragraphs>16</Paragraphs>
  <ScaleCrop>false</ScaleCrop>
  <Company/>
  <LinksUpToDate>false</LinksUpToDate>
  <CharactersWithSpaces>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Alturki, Ramzi M.</dc:creator>
  <cp:keywords/>
  <dc:description/>
  <cp:lastModifiedBy>Alturki, Ramzi M.</cp:lastModifiedBy>
  <cp:revision>1</cp:revision>
  <dcterms:created xsi:type="dcterms:W3CDTF">2018-06-11T02:23:00Z</dcterms:created>
  <dcterms:modified xsi:type="dcterms:W3CDTF">2018-06-11T02:23:00Z</dcterms:modified>
</cp:coreProperties>
</file>